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7"/>
        <w:rPr>
          <w:sz w:val="28"/>
          <w:szCs w:val="28"/>
        </w:rPr>
        <w:outlineLvl w:val="0"/>
      </w:pPr>
      <w:r/>
      <w:bookmarkStart w:id="0" w:name="_GoBack"/>
      <w:r/>
      <w:bookmarkEnd w:id="0"/>
      <w:r>
        <w:rPr>
          <w:sz w:val="28"/>
          <w:szCs w:val="28"/>
        </w:rPr>
        <w:t xml:space="preserve">   </w:t>
      </w: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552450"/>
                <wp:effectExtent l="0" t="0" r="9525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36.8pt;height:43.5pt;mso-wrap-distance-left:0.0pt;mso-wrap-distance-top:0.0pt;mso-wrap-distance-right:0.0pt;mso-wrap-distance-bottom:0.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  <w:r/>
    </w:p>
    <w:p>
      <w:pPr>
        <w:pStyle w:val="607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 </w:t>
      </w:r>
      <w:r/>
    </w:p>
    <w:p>
      <w:pPr>
        <w:pStyle w:val="607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СОВЕТ ДЕПУТАТОВ</w:t>
      </w:r>
      <w:r/>
    </w:p>
    <w:p>
      <w:pPr>
        <w:pStyle w:val="607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КОЛЫВАНСКОГО РАЙОНА</w:t>
      </w:r>
      <w:r/>
    </w:p>
    <w:p>
      <w:pPr>
        <w:pStyle w:val="607"/>
        <w:rPr>
          <w:b w:val="0"/>
          <w:bCs/>
          <w:sz w:val="28"/>
          <w:szCs w:val="28"/>
        </w:rPr>
        <w:outlineLvl w:val="0"/>
      </w:pPr>
      <w:r>
        <w:rPr>
          <w:b w:val="0"/>
          <w:bCs/>
          <w:sz w:val="28"/>
          <w:szCs w:val="28"/>
        </w:rPr>
        <w:t xml:space="preserve">НОВОСИБИРСКОЙ ОБЛАСТИ</w:t>
      </w:r>
      <w:r/>
    </w:p>
    <w:p>
      <w:pPr>
        <w:pStyle w:val="607"/>
        <w:rPr>
          <w:sz w:val="28"/>
          <w:szCs w:val="28"/>
        </w:rPr>
        <w:outlineLvl w:val="0"/>
      </w:pPr>
      <w:r>
        <w:rPr>
          <w:sz w:val="28"/>
          <w:szCs w:val="28"/>
        </w:rPr>
        <w:t xml:space="preserve">(третьего созыва)</w:t>
      </w:r>
      <w:r/>
    </w:p>
    <w:p>
      <w:pPr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/>
    </w:p>
    <w:p>
      <w:pPr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РЕШЕНИЕ                          </w:t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00.05.2023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/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ц</w:t>
      </w:r>
      <w:r>
        <w:rPr>
          <w:rFonts w:ascii="Times New Roman" w:hAnsi="Times New Roman" w:cs="Times New Roman"/>
          <w:sz w:val="28"/>
          <w:szCs w:val="28"/>
        </w:rPr>
        <w:t xml:space="preserve">ел</w:t>
      </w:r>
      <w:r>
        <w:rPr>
          <w:rFonts w:ascii="Times New Roman" w:hAnsi="Times New Roman" w:cs="Times New Roman"/>
          <w:sz w:val="28"/>
          <w:szCs w:val="28"/>
        </w:rPr>
        <w:t xml:space="preserve">ей</w:t>
      </w:r>
      <w:r>
        <w:rPr>
          <w:rFonts w:ascii="Times New Roman" w:hAnsi="Times New Roman" w:cs="Times New Roman"/>
          <w:sz w:val="28"/>
          <w:szCs w:val="28"/>
        </w:rPr>
        <w:t xml:space="preserve">, поряд</w:t>
      </w:r>
      <w:r>
        <w:rPr>
          <w:rFonts w:ascii="Times New Roman" w:hAnsi="Times New Roman" w:cs="Times New Roman"/>
          <w:sz w:val="28"/>
          <w:szCs w:val="28"/>
        </w:rPr>
        <w:t xml:space="preserve">ка</w:t>
      </w:r>
      <w:r>
        <w:rPr>
          <w:rFonts w:ascii="Times New Roman" w:hAnsi="Times New Roman" w:cs="Times New Roman"/>
          <w:sz w:val="28"/>
          <w:szCs w:val="28"/>
        </w:rPr>
        <w:t xml:space="preserve"> и услови</w:t>
      </w:r>
      <w:r>
        <w:rPr>
          <w:rFonts w:ascii="Times New Roman" w:hAnsi="Times New Roman" w:cs="Times New Roman"/>
          <w:sz w:val="28"/>
          <w:szCs w:val="28"/>
        </w:rPr>
        <w:t xml:space="preserve"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межбюджетных трансфертов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</w:t>
      </w:r>
      <w:r>
        <w:rPr>
          <w:rFonts w:ascii="Times New Roman" w:hAnsi="Times New Roman" w:cs="Times New Roman"/>
          <w:sz w:val="28"/>
          <w:szCs w:val="28"/>
        </w:rPr>
        <w:t xml:space="preserve">ци</w:t>
      </w:r>
      <w:r>
        <w:rPr>
          <w:rFonts w:ascii="Times New Roman" w:hAnsi="Times New Roman" w:cs="Times New Roman"/>
          <w:sz w:val="28"/>
          <w:szCs w:val="28"/>
        </w:rPr>
        <w:t xml:space="preserve">пальным </w:t>
      </w:r>
      <w:r>
        <w:rPr>
          <w:rFonts w:ascii="Times New Roman" w:hAnsi="Times New Roman" w:cs="Times New Roman"/>
          <w:sz w:val="28"/>
          <w:szCs w:val="28"/>
        </w:rPr>
        <w:t xml:space="preserve">образованиям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из бюджета 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со статьей 142   Бюджетного кодекса Российской Федерации,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законом от 06.10.2003 № 131-ФЗ «Об общих принципах организации местного самоуправления в Российской Федерации», Уставом Колыванского района Новосибирской области, Совет депутатов Колыванского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1.Утвердить цели, порядок и условия предоставления межбюджетных трансфертов бюджетам муниципальных образований поселений Колыванского района Новосибирской области из бюджета Колыванского района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которых является субвенция на осуществление полномочий по первичному воинскому учету на территориях, где </w:t>
      </w:r>
      <w:r>
        <w:rPr>
          <w:rFonts w:ascii="Times New Roman" w:hAnsi="Times New Roman" w:cs="Times New Roman"/>
          <w:sz w:val="28"/>
          <w:szCs w:val="28"/>
        </w:rPr>
        <w:t xml:space="preserve">отсутствуют военные комиссариаты,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  <w:r/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/>
      <w:r/>
    </w:p>
    <w:p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3. Решение вступает в силу со дня опубликования и распространяется на отношения с момента подготовки проекта бюджета Колыванского района Новосибирской области на 2023 год и плановый период 2024-2025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4.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>
        <w:rPr>
          <w:rFonts w:ascii="Times New Roman" w:hAnsi="Times New Roman" w:cs="Times New Roman"/>
          <w:bCs/>
          <w:sz w:val="28"/>
          <w:szCs w:val="28"/>
        </w:rPr>
      </w:r>
      <w:r/>
    </w:p>
    <w:p>
      <w:pPr>
        <w:ind w:left="-360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/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b/>
          <w:sz w:val="28"/>
          <w:szCs w:val="28"/>
        </w:rPr>
      </w:r>
      <w:r/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jc w:val="both"/>
        <w:tabs>
          <w:tab w:val="left" w:pos="28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/>
    </w:p>
    <w:p>
      <w:pPr>
        <w:contextualSpacing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Глава Колыванского района     </w:t>
      </w:r>
      <w:r>
        <w:rPr>
          <w:rFonts w:ascii="Times New Roman" w:hAnsi="Times New Roman" w:cs="Times New Roman"/>
          <w:sz w:val="28"/>
          <w:szCs w:val="28"/>
        </w:rPr>
        <w:t xml:space="preserve">    Колыванского района                                                        Новосибирской области                                                   Новосибирской области</w:t>
      </w:r>
      <w:r/>
    </w:p>
    <w:p>
      <w:pPr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 И.М. Вепрева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_Е.Г.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Артюхов</w:t>
      </w:r>
      <w:r>
        <w:rPr>
          <w:highlight w:val="yellow"/>
        </w:rPr>
      </w:r>
    </w:p>
    <w:p>
      <w:pPr>
        <w:contextualSpacing/>
        <w:ind w:left="504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</w:p>
    <w:p>
      <w:pPr>
        <w:pStyle w:val="602"/>
        <w:jc w:val="right"/>
        <w:widowControl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</w:p>
    <w:p>
      <w:pPr>
        <w:pStyle w:val="602"/>
        <w:jc w:val="right"/>
        <w:widowControl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</w:p>
    <w:p>
      <w:pPr>
        <w:pStyle w:val="602"/>
        <w:jc w:val="right"/>
        <w:widowControl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  <w:r>
        <w:rPr>
          <w:rFonts w:ascii="Times New Roman" w:hAnsi="Times New Roman" w:cs="Times New Roman"/>
          <w:b w:val="0"/>
          <w:sz w:val="28"/>
          <w:szCs w:val="28"/>
          <w:highlight w:val="none"/>
        </w:rPr>
      </w:r>
    </w:p>
    <w:p>
      <w:pPr>
        <w:pStyle w:val="602"/>
        <w:jc w:val="right"/>
        <w:widowControl/>
        <w:rPr>
          <w:rFonts w:ascii="Times New Roman" w:hAnsi="Times New Roman" w:cs="Times New Roman"/>
          <w:b w:val="0"/>
          <w:bCs w:val="0"/>
          <w:sz w:val="28"/>
          <w:szCs w:val="28"/>
          <w:highlight w:val="non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Приложение</w:t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УТВЕРЖДЕНО</w:t>
      </w:r>
      <w:r/>
    </w:p>
    <w:p>
      <w:pPr>
        <w:pStyle w:val="602"/>
        <w:jc w:val="right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ешени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ем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</w:t>
      </w:r>
      <w:r/>
    </w:p>
    <w:p>
      <w:pPr>
        <w:pStyle w:val="602"/>
        <w:jc w:val="center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       </w:t>
      </w:r>
      <w:r/>
    </w:p>
    <w:p>
      <w:pPr>
        <w:pStyle w:val="602"/>
        <w:jc w:val="center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Новосибирс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кой области</w:t>
      </w:r>
      <w:r/>
    </w:p>
    <w:p>
      <w:pPr>
        <w:pStyle w:val="602"/>
        <w:jc w:val="center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00.05.2023г. №</w:t>
      </w:r>
      <w:r/>
      <w:r>
        <w:rPr>
          <w:rFonts w:ascii="Times New Roman" w:hAnsi="Times New Roman" w:cs="Times New Roman"/>
          <w:b/>
          <w:sz w:val="28"/>
          <w:szCs w:val="28"/>
        </w:rPr>
      </w:r>
      <w:r/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Цели, порядок и условия 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межбюджетных трансфертов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</w:t>
      </w:r>
      <w:r>
        <w:rPr>
          <w:rFonts w:ascii="Times New Roman" w:hAnsi="Times New Roman" w:cs="Times New Roman"/>
          <w:sz w:val="28"/>
          <w:szCs w:val="28"/>
        </w:rPr>
        <w:t xml:space="preserve">ци</w:t>
      </w:r>
      <w:r>
        <w:rPr>
          <w:rFonts w:ascii="Times New Roman" w:hAnsi="Times New Roman" w:cs="Times New Roman"/>
          <w:sz w:val="28"/>
          <w:szCs w:val="28"/>
        </w:rPr>
        <w:t xml:space="preserve">пальным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образованиям </w:t>
      </w:r>
      <w:r>
        <w:rPr>
          <w:rFonts w:ascii="Times New Roman" w:hAnsi="Times New Roman" w:cs="Times New Roman"/>
          <w:sz w:val="28"/>
          <w:szCs w:val="28"/>
        </w:rPr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 Колыванского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источником финансового обеспечения которых является субвенция на осуществление полномочий по первичному воинскому учету на территориях, где отсутствуют военные комиссариаты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– Цели, порядок и условия)</w:t>
      </w:r>
      <w:r/>
    </w:p>
    <w:p>
      <w:pPr>
        <w:spacing w:line="240" w:lineRule="auto"/>
        <w:tabs>
          <w:tab w:val="left" w:pos="70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ОБЩИЕ ПОЛОЖЕНИЯ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образованиям</w:t>
      </w:r>
      <w:r>
        <w:rPr>
          <w:rFonts w:ascii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(далее-бюджет муниципального образования)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 далее-бюджет района)</w:t>
      </w:r>
      <w:r>
        <w:rPr>
          <w:rFonts w:ascii="Times New Roman" w:hAnsi="Times New Roman" w:cs="Times New Roman"/>
          <w:sz w:val="28"/>
          <w:szCs w:val="28"/>
        </w:rPr>
        <w:t xml:space="preserve">, источником финансового обеспечения которых является </w:t>
      </w:r>
      <w:r>
        <w:rPr>
          <w:rFonts w:ascii="Times New Roman" w:hAnsi="Times New Roman" w:cs="Times New Roman"/>
          <w:sz w:val="28"/>
          <w:szCs w:val="28"/>
        </w:rPr>
        <w:t xml:space="preserve">субвенци</w:t>
      </w:r>
      <w:r>
        <w:rPr>
          <w:rFonts w:ascii="Times New Roman" w:hAnsi="Times New Roman" w:cs="Times New Roman"/>
          <w:sz w:val="28"/>
          <w:szCs w:val="28"/>
        </w:rPr>
        <w:t xml:space="preserve">я</w:t>
      </w:r>
      <w:r>
        <w:rPr>
          <w:rFonts w:ascii="Times New Roman" w:hAnsi="Times New Roman" w:cs="Times New Roman"/>
          <w:sz w:val="28"/>
          <w:szCs w:val="28"/>
        </w:rPr>
        <w:t xml:space="preserve"> на осуществление полномочий по первичному воинскому учету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в форме с</w:t>
      </w:r>
      <w:r>
        <w:rPr>
          <w:rFonts w:ascii="Times New Roman" w:hAnsi="Times New Roman" w:cs="Times New Roman"/>
          <w:sz w:val="28"/>
          <w:szCs w:val="28"/>
        </w:rPr>
        <w:t xml:space="preserve">убвенций</w:t>
      </w:r>
      <w:r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(далее – Суб</w:t>
      </w:r>
      <w:r>
        <w:rPr>
          <w:rFonts w:ascii="Times New Roman" w:hAnsi="Times New Roman" w:cs="Times New Roman"/>
          <w:sz w:val="28"/>
          <w:szCs w:val="28"/>
        </w:rPr>
        <w:t xml:space="preserve">венции</w:t>
      </w:r>
      <w:r>
        <w:rPr>
          <w:rFonts w:ascii="Times New Roman" w:hAnsi="Times New Roman" w:cs="Times New Roman"/>
          <w:sz w:val="28"/>
          <w:szCs w:val="28"/>
        </w:rPr>
        <w:t xml:space="preserve">).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венции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предоставляются в соответствии с предусмотренными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 бюджете на очередной финансовый год и плановый период (далее – Решение о бюджете) бюджетны</w:t>
      </w:r>
      <w:r>
        <w:rPr>
          <w:rFonts w:ascii="Times New Roman" w:hAnsi="Times New Roman" w:cs="Times New Roman"/>
          <w:sz w:val="28"/>
          <w:szCs w:val="28"/>
        </w:rPr>
        <w:t xml:space="preserve">ми ассигнованиями, а также в </w:t>
      </w:r>
      <w:r>
        <w:rPr>
          <w:rFonts w:ascii="Times New Roman" w:hAnsi="Times New Roman" w:cs="Times New Roman"/>
          <w:sz w:val="28"/>
          <w:szCs w:val="28"/>
        </w:rPr>
        <w:t xml:space="preserve">пределах 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обязательств.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ЦЕЛИ ПРЕДОСТАВЛЕНИЯ СУБВЕНЦИЙ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предоставляется муниципальным образованиям</w:t>
      </w:r>
      <w:r>
        <w:rPr>
          <w:rFonts w:ascii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образования) </w:t>
      </w:r>
      <w:r>
        <w:rPr>
          <w:rFonts w:ascii="Times New Roman" w:hAnsi="Times New Roman" w:cs="Times New Roman"/>
          <w:sz w:val="28"/>
          <w:szCs w:val="28"/>
        </w:rPr>
        <w:t xml:space="preserve">в целях финансового обеспечения расхо</w:t>
      </w:r>
      <w:r>
        <w:rPr>
          <w:rFonts w:ascii="Times New Roman" w:hAnsi="Times New Roman" w:cs="Times New Roman"/>
          <w:sz w:val="28"/>
          <w:szCs w:val="28"/>
        </w:rPr>
        <w:t xml:space="preserve">дных обязательств 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образований, возникающих при выполнении государственных полномочий Российской Федерации, переданных субъектом Российской Федерации в установленном порядке для осуществления органами местного самоуправления полномочий </w:t>
      </w:r>
      <w:r>
        <w:rPr>
          <w:rFonts w:ascii="Times New Roman" w:hAnsi="Times New Roman" w:cs="Times New Roman"/>
          <w:sz w:val="28"/>
          <w:szCs w:val="28"/>
        </w:rPr>
        <w:t xml:space="preserve">по первично</w:t>
      </w:r>
      <w:r>
        <w:rPr>
          <w:rFonts w:ascii="Times New Roman" w:hAnsi="Times New Roman" w:cs="Times New Roman"/>
          <w:sz w:val="28"/>
          <w:szCs w:val="28"/>
        </w:rPr>
        <w:t xml:space="preserve">му воинскому учету на территор</w:t>
      </w:r>
      <w:r>
        <w:rPr>
          <w:rFonts w:ascii="Times New Roman" w:hAnsi="Times New Roman" w:cs="Times New Roman"/>
          <w:sz w:val="28"/>
          <w:szCs w:val="28"/>
        </w:rPr>
        <w:t xml:space="preserve">иях, где отсутствуют военные</w:t>
      </w:r>
      <w:r>
        <w:rPr>
          <w:rFonts w:ascii="Times New Roman" w:hAnsi="Times New Roman" w:cs="Times New Roman"/>
          <w:sz w:val="28"/>
          <w:szCs w:val="28"/>
        </w:rPr>
        <w:t xml:space="preserve"> комиссариат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ПОРЯДОК И </w:t>
      </w:r>
      <w:r>
        <w:rPr>
          <w:rFonts w:ascii="Times New Roman" w:hAnsi="Times New Roman" w:cs="Times New Roman"/>
          <w:sz w:val="28"/>
          <w:szCs w:val="28"/>
        </w:rPr>
        <w:t xml:space="preserve">УСЛОВИЯ ПРЕДОСТАВЛЕНИЯ 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убвенций из бюджет</w:t>
      </w:r>
      <w:r>
        <w:rPr>
          <w:rFonts w:ascii="Times New Roman" w:hAnsi="Times New Roman" w:cs="Times New Roman"/>
          <w:sz w:val="28"/>
          <w:szCs w:val="28"/>
        </w:rPr>
        <w:t xml:space="preserve">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 бюджетам поселений на осуществление полномочий по первичному воинскому учету на территориях, где отсутствуют военные комиссариаты, осуществляется в соо</w:t>
      </w:r>
      <w:r>
        <w:rPr>
          <w:rFonts w:ascii="Times New Roman" w:hAnsi="Times New Roman" w:cs="Times New Roman"/>
          <w:sz w:val="28"/>
          <w:szCs w:val="28"/>
        </w:rPr>
        <w:t xml:space="preserve">тветствии с Методикой расчета субвенций из бюджета муниципального района Новосибирской области бюджетам поселений на осуществление полномочий по первичному воинскому учету на территориях, где отсутствуют военные комиссариаты, согласно приложению 1 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от 30.04.2014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431-ОЗ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"О наделении органов местного самоуправления муниципальных район</w:t>
      </w:r>
      <w:r>
        <w:rPr>
          <w:rFonts w:ascii="Times New Roman" w:hAnsi="Times New Roman" w:cs="Times New Roman"/>
          <w:sz w:val="28"/>
          <w:szCs w:val="28"/>
        </w:rPr>
        <w:t xml:space="preserve">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комиссариаты"</w:t>
      </w:r>
      <w:r>
        <w:rPr>
          <w:rFonts w:ascii="Times New Roman" w:hAnsi="Times New Roman" w:cs="Times New Roman"/>
          <w:sz w:val="28"/>
          <w:szCs w:val="28"/>
        </w:rPr>
        <w:t xml:space="preserve"> (далее – Закон НСО от 30.04.2014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431-ОЗ)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Субвенции</w:t>
      </w:r>
      <w:r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 xml:space="preserve">ю</w:t>
      </w:r>
      <w:r>
        <w:rPr>
          <w:rFonts w:ascii="Times New Roman" w:hAnsi="Times New Roman" w:cs="Times New Roman"/>
          <w:sz w:val="28"/>
          <w:szCs w:val="28"/>
        </w:rPr>
        <w:t xml:space="preserve">тся и расходуется на следующих условиях: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убвенции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зачисляются в бюджет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образований </w:t>
      </w:r>
      <w:r>
        <w:rPr>
          <w:rFonts w:ascii="Times New Roman" w:hAnsi="Times New Roman" w:cs="Times New Roman"/>
          <w:sz w:val="28"/>
          <w:szCs w:val="28"/>
        </w:rPr>
        <w:t xml:space="preserve">и учитываются в составе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 соответс</w:t>
      </w:r>
      <w:r>
        <w:rPr>
          <w:rFonts w:ascii="Times New Roman" w:hAnsi="Times New Roman" w:cs="Times New Roman"/>
          <w:sz w:val="28"/>
          <w:szCs w:val="28"/>
        </w:rPr>
        <w:t xml:space="preserve">твии с бюджетной классификацией;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</w:t>
      </w:r>
      <w:r>
        <w:rPr>
          <w:rFonts w:ascii="Times New Roman" w:hAnsi="Times New Roman" w:cs="Times New Roman"/>
          <w:sz w:val="28"/>
          <w:szCs w:val="28"/>
        </w:rPr>
        <w:t xml:space="preserve">чет операций по предоставлению денежных выплат, связанных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осуществлением полномочий по первичному воинскому учету на территориях,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где отсутствуют военные комиссариаты, осуществляется на лицевом счете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образования, открытом </w:t>
      </w:r>
      <w:r>
        <w:rPr>
          <w:rFonts w:ascii="Times New Roman" w:hAnsi="Times New Roman" w:cs="Times New Roman"/>
          <w:sz w:val="28"/>
          <w:szCs w:val="28"/>
        </w:rPr>
        <w:t xml:space="preserve">в У</w:t>
      </w:r>
      <w:r>
        <w:rPr>
          <w:rFonts w:ascii="Times New Roman" w:hAnsi="Times New Roman" w:cs="Times New Roman"/>
          <w:sz w:val="28"/>
          <w:szCs w:val="28"/>
        </w:rPr>
        <w:t xml:space="preserve">правлени</w:t>
      </w:r>
      <w:r>
        <w:rPr>
          <w:rFonts w:ascii="Times New Roman" w:hAnsi="Times New Roman" w:cs="Times New Roman"/>
          <w:sz w:val="28"/>
          <w:szCs w:val="28"/>
        </w:rPr>
        <w:t xml:space="preserve">и 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казначейства по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униципальные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вправе расходовать Субвенции на следующие направления расходов</w:t>
      </w:r>
      <w:r>
        <w:rPr>
          <w:rFonts w:ascii="Times New Roman" w:hAnsi="Times New Roman" w:cs="Times New Roman"/>
          <w:sz w:val="28"/>
          <w:szCs w:val="28"/>
        </w:rPr>
        <w:t xml:space="preserve">: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</w:t>
      </w:r>
      <w:r>
        <w:rPr>
          <w:rFonts w:ascii="Times New Roman" w:hAnsi="Times New Roman" w:cs="Times New Roman"/>
          <w:sz w:val="28"/>
          <w:szCs w:val="28"/>
        </w:rPr>
        <w:t xml:space="preserve">на оплату труда военно-учетных работников, включая соответствующи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начисления на фонд оплаты труда;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оплату услуг связи;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оплату транспортных услуг;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оплату командировочных услуг;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оплату коммунальных услуг;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оплату аренды за пользование имуществом;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расходы по приобретению</w:t>
      </w:r>
      <w:r>
        <w:rPr>
          <w:rFonts w:ascii="Times New Roman" w:hAnsi="Times New Roman" w:cs="Times New Roman"/>
          <w:sz w:val="28"/>
          <w:szCs w:val="28"/>
        </w:rPr>
        <w:t xml:space="preserve"> мебели, инвентаря, оргтехники,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связи;</w:t>
      </w:r>
      <w:r/>
    </w:p>
    <w:p>
      <w:pPr>
        <w:contextualSpacing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пр</w:t>
      </w:r>
      <w:r>
        <w:rPr>
          <w:rFonts w:ascii="Times New Roman" w:hAnsi="Times New Roman" w:cs="Times New Roman"/>
          <w:sz w:val="28"/>
          <w:szCs w:val="28"/>
        </w:rPr>
        <w:t xml:space="preserve">иобретение расходных материалов;</w:t>
      </w:r>
      <w:r/>
    </w:p>
    <w:p>
      <w:pPr>
        <w:contextualSpacing/>
        <w:ind w:firstLine="708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</w:t>
      </w:r>
      <w:r>
        <w:rPr>
          <w:rFonts w:ascii="Times New Roman" w:hAnsi="Times New Roman" w:cs="Times New Roman"/>
          <w:sz w:val="28"/>
          <w:szCs w:val="28"/>
        </w:rPr>
        <w:t xml:space="preserve">убвенций, полученных 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переданных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полномоч</w:t>
      </w:r>
      <w:r>
        <w:rPr>
          <w:rFonts w:ascii="Times New Roman" w:hAnsi="Times New Roman" w:cs="Times New Roman"/>
          <w:sz w:val="28"/>
          <w:szCs w:val="28"/>
        </w:rPr>
        <w:t xml:space="preserve">ий, на иные цели не допускается;</w:t>
      </w:r>
      <w:r/>
    </w:p>
    <w:p>
      <w:pPr>
        <w:contextualSpacing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</w:t>
      </w:r>
      <w:r>
        <w:rPr>
          <w:rFonts w:ascii="Times New Roman" w:hAnsi="Times New Roman" w:cs="Times New Roman"/>
          <w:sz w:val="28"/>
          <w:szCs w:val="28"/>
        </w:rPr>
        <w:t xml:space="preserve">) с</w:t>
      </w:r>
      <w:r>
        <w:rPr>
          <w:rFonts w:ascii="Times New Roman" w:hAnsi="Times New Roman" w:cs="Times New Roman"/>
          <w:sz w:val="28"/>
          <w:szCs w:val="28"/>
        </w:rPr>
        <w:t xml:space="preserve">воевременное представление отчетов об использовании Суб</w:t>
      </w:r>
      <w:r>
        <w:rPr>
          <w:rFonts w:ascii="Times New Roman" w:hAnsi="Times New Roman" w:cs="Times New Roman"/>
          <w:sz w:val="28"/>
          <w:szCs w:val="28"/>
        </w:rPr>
        <w:t xml:space="preserve">венции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сроки, установленные статьей 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Закона НСО от 30.04.2014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431-ОЗ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КОНТРОЛЬ</w:t>
      </w:r>
      <w:r/>
    </w:p>
    <w:p>
      <w:pPr>
        <w:contextualSpacing/>
        <w:jc w:val="center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и органом внутреннего муниципального контроля Колыванского района Новосибирской области. </w:t>
      </w:r>
      <w:r/>
    </w:p>
    <w:p>
      <w:pPr>
        <w:contextualSpacing/>
        <w:ind w:firstLine="708"/>
        <w:jc w:val="both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несут ответственность за целевое и эффективное использование </w:t>
      </w:r>
      <w:r>
        <w:rPr>
          <w:rFonts w:ascii="Times New Roman" w:hAnsi="Times New Roman" w:cs="Times New Roman"/>
          <w:sz w:val="28"/>
          <w:szCs w:val="28"/>
        </w:rPr>
        <w:t xml:space="preserve">Суб</w:t>
      </w:r>
      <w:r>
        <w:rPr>
          <w:rFonts w:ascii="Times New Roman" w:hAnsi="Times New Roman" w:cs="Times New Roman"/>
          <w:sz w:val="28"/>
          <w:szCs w:val="28"/>
        </w:rPr>
        <w:t xml:space="preserve">венций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Целями, порядком и условиями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достоверность представляемых сведений и документов.</w:t>
      </w:r>
      <w:r/>
    </w:p>
    <w:sectPr>
      <w:footnotePr/>
      <w:endnotePr/>
      <w:type w:val="nextPage"/>
      <w:pgSz w:w="11906" w:h="16838" w:orient="portrait"/>
      <w:pgMar w:top="1134" w:right="566" w:bottom="709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599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59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59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59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59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59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59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59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599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2">
    <w:name w:val="No Spacing"/>
    <w:uiPriority w:val="1"/>
    <w:qFormat/>
    <w:pPr>
      <w:spacing w:before="0" w:after="0" w:line="240" w:lineRule="auto"/>
    </w:pPr>
  </w:style>
  <w:style w:type="character" w:styleId="34">
    <w:name w:val="Title Char"/>
    <w:basedOn w:val="599"/>
    <w:link w:val="607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599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599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599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599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599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paragraph" w:styleId="602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603">
    <w:name w:val="Balloon Text"/>
    <w:basedOn w:val="598"/>
    <w:link w:val="60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04" w:customStyle="1">
    <w:name w:val="Текст выноски Знак"/>
    <w:basedOn w:val="599"/>
    <w:link w:val="603"/>
    <w:uiPriority w:val="99"/>
    <w:semiHidden/>
    <w:rPr>
      <w:rFonts w:ascii="Segoe UI" w:hAnsi="Segoe UI" w:cs="Segoe UI"/>
      <w:sz w:val="18"/>
      <w:szCs w:val="18"/>
    </w:rPr>
  </w:style>
  <w:style w:type="paragraph" w:styleId="605">
    <w:name w:val="Body Text"/>
    <w:basedOn w:val="598"/>
    <w:link w:val="606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06" w:customStyle="1">
    <w:name w:val="Основной текст Знак"/>
    <w:basedOn w:val="599"/>
    <w:link w:val="60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07">
    <w:name w:val="Title"/>
    <w:basedOn w:val="598"/>
    <w:link w:val="608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608" w:customStyle="1">
    <w:name w:val="Заголовок Знак"/>
    <w:basedOn w:val="599"/>
    <w:link w:val="607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paragraph" w:styleId="609">
    <w:name w:val="List Paragraph"/>
    <w:basedOn w:val="598"/>
    <w:uiPriority w:val="34"/>
    <w:qFormat/>
    <w:pPr>
      <w:contextualSpacing/>
      <w:ind w:left="72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2FBB2-077F-47D2-827E-D3E9304C7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kuzmina_lv</dc:creator>
  <cp:revision>3</cp:revision>
  <dcterms:created xsi:type="dcterms:W3CDTF">2020-04-17T07:25:00Z</dcterms:created>
  <dcterms:modified xsi:type="dcterms:W3CDTF">2023-05-06T09:37:59Z</dcterms:modified>
</cp:coreProperties>
</file>